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ЛИЦЕ, ОТВЕТСТВЕННОМ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ПРОФИЛАКТИКУ КОРРУПЦИОННЫХ И ИНЫХ ПРАВОНАРУШЕНИЙ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ГОСУДАРСТВЕННОМ МУЗЕЕ-ЗАПОВЕДНИКЕ «РОСТОВСКИЙ КРЕМЛЬ»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определяет цели, задачи, функции, права и обязанности лица, ответственного за профилактику коррупционных и иных правонарушений (далее - лицо, ответственное за профилактику коррупционных и иных правонарушений) в </w:t>
      </w:r>
      <w:r>
        <w:rPr>
          <w:rFonts w:cs="Times New Roman" w:ascii="Times New Roman" w:hAnsi="Times New Roman"/>
          <w:sz w:val="28"/>
          <w:szCs w:val="28"/>
        </w:rPr>
        <w:t>Государственном музее-заповеднике «Ростовский кремль»</w:t>
      </w:r>
      <w:r>
        <w:rPr>
          <w:rFonts w:cs="Times New Roman" w:ascii="Times New Roman" w:hAnsi="Times New Roman"/>
          <w:sz w:val="28"/>
          <w:szCs w:val="28"/>
        </w:rPr>
        <w:t xml:space="preserve"> (далее - Учреждение).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Антикоррупционной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политикой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этики </w:t>
        <w:br/>
        <w:t>и служебного поведения, а также настоящим Положением.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Лицо, ответственное за профилактику коррупционных и иных правонарушений в Учреждении при решении возложенных на него задач, взаимодействует с руководителем Учреждения, председателем </w:t>
        <w:br/>
        <w:t xml:space="preserve">и членами Комиссии по профилактике коррупционных правонарушений </w:t>
        <w:br/>
        <w:t>и урегулировании конфликта интересов, руководителями структурных подразделений.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Учреждения принимает решение о назначении Лица, ответственного за профилактику коррупционных и иных правонарушений </w:t>
        <w:br/>
        <w:t>и о досрочном прекращении его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назначении Лица, ответственного за профилактику коррупционных </w:t>
        <w:br/>
        <w:t>и иных правонарушений, должно учитываться: образование, квалификация, опыт работы в направлениях деятельности, необходимых для осуществления возложенных на него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Полномочия Лица, ответственного за профилактику коррупционных и иных правонарушений в Учреждении, возможно возложить на работника по совместительству.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и задачи Лица, ответственного за профилактику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коррупционных и иных правонарушений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Целью деятельности Лица, ответственного за профилактику коррупционных </w:t>
        <w:br/>
        <w:t>и иных правонарушений, является обеспечение соблюдения и исполнения работниками Учреждения норм и правил антикоррупционного законодательства.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Задачами Лица, ответственного за профилактику коррупционных и иных правонарушений,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координация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Антикоррупционной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политики;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незамедлительное сообщение обо всех случаях коррупционных проявлений;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прием и анализ справок о доходах, расходах,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подготовка к опубликованию сведений о доходах, расходах, об имуществе и обязательствах имущественного характера на официальном сайте Учреждения и размещение указанных сведений на официальном сайте Учреждения;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контроль за соблюдением норм и правил, установленных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антикоррупционным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законодательством;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предупреждении, выявлении и разрешении конфликта интересов;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проверок сделок в Учреждении;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сбор и систематизация сведений по вопросам нарушения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Антикоррупционной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политики и иных внутренних документов Учреждения;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подготовка и направление отчетов о мероприятиях, направленных на профилактику и противодействие коррупционных и иных правонарушений;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обеспечение ознакомления с актами антикоррупционного характера</w:t>
        <w:br/>
        <w:t xml:space="preserve"> и соответствующие разъяснения в рамках программ адаптации новых работников;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взаимодействие с Минкультуры России по вопросам профилактики </w:t>
        <w:br/>
        <w:t>и противодействия коррупции.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Лица, ответственного за профилактику коррупционных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иных правонарушений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решения поставленных задач Лицо, ответственное за профилактику коррупционных и иных правонарушений, наделяется следующими правами: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запрашивать и получать необходимую информацию и материалы </w:t>
        <w:br/>
        <w:t>у руководителей структурных подразделений в рамках проведения внутренних проверок;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вносить руководителю Учреждения предложения по применению мер ответственности к работникам в случае нарушения установленных норм и правил;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создавать рабочие группы по рассмотрению отдельных случаев, связанных </w:t>
        <w:br/>
        <w:t>с нарушением норм и правил, требующих специальной квалификации.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Обязанности Лица, ответственного за профилактику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коррупционных и иных правонарушений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обязанности Лица, ответственного за профилактику коррупционных и иных правонарушений, входит: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 проведение мониторинга нарушений норм и правил, установленных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локальными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актами;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рассмотрение обращений работников Учреждения и иных лиц по вопросам нарушения норм и правил, установленных в Учреждении;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рассмотрение предложений работников по вопросам совершенствования норм и правил, установленных Учреждении;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принятие справок о доходах, расходах, об </w:t>
      </w:r>
      <w:r>
        <w:rPr>
          <w:rStyle w:val="51"/>
          <w:sz w:val="28"/>
          <w:szCs w:val="28"/>
        </w:rPr>
        <w:t>имуществе и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обязательствах имущественного характера;</w:t>
      </w:r>
      <w:bookmarkStart w:id="0" w:name="_GoBack"/>
      <w:bookmarkEnd w:id="0"/>
    </w:p>
    <w:p>
      <w:pPr>
        <w:pStyle w:val="511"/>
        <w:shd w:val="clear" w:color="auto" w:fill="auto"/>
        <w:tabs>
          <w:tab w:val="clear" w:pos="708"/>
          <w:tab w:val="left" w:pos="709" w:leader="none"/>
        </w:tabs>
        <w:spacing w:lineRule="exact" w:line="322" w:before="0" w:after="0"/>
        <w:ind w:right="40" w:hanging="0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 xml:space="preserve">        </w:t>
      </w:r>
      <w:r>
        <w:rPr>
          <w:rStyle w:val="51"/>
          <w:sz w:val="28"/>
          <w:szCs w:val="28"/>
        </w:rPr>
        <w:t>- участие в проведении проверки достоверности и полноты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сведений </w:t>
        <w:br/>
        <w:t>о доходах, расходах, об имуществе и обязательствах имущественного характера,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представляемых гражданами, претендующими на замещение должностей</w:t>
      </w:r>
      <w:r>
        <w:rPr>
          <w:rStyle w:val="57"/>
          <w:sz w:val="28"/>
          <w:szCs w:val="28"/>
        </w:rPr>
        <w:t xml:space="preserve"> </w:t>
        <w:br/>
      </w:r>
      <w:r>
        <w:rPr>
          <w:rStyle w:val="51"/>
          <w:sz w:val="28"/>
          <w:szCs w:val="28"/>
        </w:rPr>
        <w:t>в учреждении и работниками в соответствии с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нормативными правовыми актами Российской Федерации, </w:t>
      </w:r>
    </w:p>
    <w:p>
      <w:pPr>
        <w:pStyle w:val="511"/>
        <w:shd w:val="clear" w:color="auto" w:fill="auto"/>
        <w:tabs>
          <w:tab w:val="clear" w:pos="708"/>
          <w:tab w:val="left" w:pos="709" w:leader="none"/>
        </w:tabs>
        <w:spacing w:lineRule="exact" w:line="322" w:before="0" w:after="0"/>
        <w:ind w:right="4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участие в проведении проверки соблюдения работниками требований </w:t>
        <w:br/>
        <w:t>к служебному поведению;</w:t>
      </w:r>
    </w:p>
    <w:p>
      <w:pPr>
        <w:pStyle w:val="511"/>
        <w:shd w:val="clear" w:color="auto" w:fill="auto"/>
        <w:tabs>
          <w:tab w:val="clear" w:pos="708"/>
          <w:tab w:val="left" w:pos="709" w:leader="none"/>
        </w:tabs>
        <w:spacing w:lineRule="exact" w:line="317" w:before="0" w:after="0"/>
        <w:ind w:right="40" w:hanging="0"/>
        <w:jc w:val="both"/>
        <w:rPr>
          <w:sz w:val="28"/>
          <w:szCs w:val="28"/>
        </w:rPr>
      </w:pPr>
      <w:r>
        <w:rPr>
          <w:rStyle w:val="51"/>
          <w:sz w:val="28"/>
          <w:szCs w:val="28"/>
        </w:rPr>
        <w:tab/>
        <w:t xml:space="preserve">- осуществлении контроля за соответствием расходов работников в случаях и порядке, установленных Федеральным законом от 03.12.2012 № 230-ФЗ </w:t>
        <w:br/>
        <w:t>«О контроле за соответствием расходов лиц, замещающих государственные должности, и иных лиц их доходам»;</w:t>
      </w:r>
    </w:p>
    <w:p>
      <w:pPr>
        <w:pStyle w:val="511"/>
        <w:shd w:val="clear" w:color="auto" w:fill="auto"/>
        <w:tabs>
          <w:tab w:val="clear" w:pos="708"/>
          <w:tab w:val="left" w:pos="709" w:leader="none"/>
        </w:tabs>
        <w:spacing w:lineRule="exact" w:line="317" w:before="0" w:after="0"/>
        <w:ind w:right="40" w:hanging="0"/>
        <w:jc w:val="both"/>
        <w:rPr>
          <w:sz w:val="28"/>
          <w:szCs w:val="28"/>
        </w:rPr>
      </w:pPr>
      <w:r>
        <w:rPr>
          <w:rStyle w:val="51"/>
          <w:sz w:val="28"/>
          <w:szCs w:val="28"/>
        </w:rPr>
        <w:tab/>
        <w:t>- осуществление подготовки сведений о доходах, расходах, об имуществе и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обязательствах имущественного характера, подлежащих размещению на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официальном сайте Учреждения;</w:t>
      </w:r>
    </w:p>
    <w:p>
      <w:pPr>
        <w:pStyle w:val="511"/>
        <w:shd w:val="clear" w:color="auto" w:fill="auto"/>
        <w:tabs>
          <w:tab w:val="clear" w:pos="708"/>
          <w:tab w:val="left" w:pos="709" w:leader="none"/>
        </w:tabs>
        <w:spacing w:lineRule="exact" w:line="317" w:before="0" w:after="0"/>
        <w:ind w:right="40" w:hanging="0"/>
        <w:jc w:val="both"/>
        <w:rPr>
          <w:sz w:val="28"/>
          <w:szCs w:val="28"/>
        </w:rPr>
      </w:pPr>
      <w:r>
        <w:rPr>
          <w:rStyle w:val="51"/>
          <w:sz w:val="28"/>
          <w:szCs w:val="28"/>
        </w:rPr>
        <w:tab/>
        <w:t>- осуществление в пределах своей компетенции рассмотрение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коллективных и индивидуальных обращений граждан и организаций;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подготовку ответов на запросы государственных органов Российской Федерации</w:t>
      </w:r>
      <w:r>
        <w:rPr>
          <w:rStyle w:val="57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>и субъектов Российской Федерации;</w:t>
      </w:r>
    </w:p>
    <w:p>
      <w:pPr>
        <w:pStyle w:val="511"/>
        <w:shd w:val="clear" w:color="auto" w:fill="auto"/>
        <w:spacing w:lineRule="exact" w:line="312" w:before="0" w:after="0"/>
        <w:ind w:left="142" w:right="40" w:firstLine="398"/>
        <w:jc w:val="both"/>
        <w:rPr>
          <w:sz w:val="28"/>
          <w:szCs w:val="28"/>
        </w:rPr>
      </w:pPr>
      <w:r>
        <w:rPr>
          <w:rStyle w:val="51"/>
          <w:sz w:val="28"/>
          <w:szCs w:val="28"/>
        </w:rPr>
        <w:t xml:space="preserve">- проведение консультаций в пределах своей компетенции работников и граждан </w:t>
      </w:r>
      <w:r>
        <w:rPr>
          <w:rStyle w:val="57"/>
          <w:sz w:val="28"/>
          <w:szCs w:val="28"/>
        </w:rPr>
        <w:t xml:space="preserve">по </w:t>
      </w:r>
      <w:r>
        <w:rPr>
          <w:rStyle w:val="51"/>
          <w:sz w:val="28"/>
          <w:szCs w:val="28"/>
        </w:rPr>
        <w:t>вопросам работы Комиссии по противодействию коррупции и урегулированию конфликта интересов;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контроль и проверка исполнения решений руководителя и Комиссии по противодействию коррупции и урегулированию конфликта интересов по вопросам противодействия коррупции.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Ответственность Лица, ответственного за профилактику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коррупционных и иных правонарушений в Учреждение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 в Учреждении, несет ответственность, предусмотренную действующим законодательством Российской Федерации.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8"/>
      <w:type w:val="nextPage"/>
      <w:pgSz w:w="11906" w:h="16838"/>
      <w:pgMar w:left="1134" w:right="851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44749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82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6188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6188c"/>
    <w:rPr/>
  </w:style>
  <w:style w:type="character" w:styleId="5" w:customStyle="1">
    <w:name w:val="Основной текст (5)_"/>
    <w:link w:val="51"/>
    <w:uiPriority w:val="99"/>
    <w:qFormat/>
    <w:locked/>
    <w:rsid w:val="00a039f1"/>
    <w:rPr>
      <w:rFonts w:ascii="Times New Roman" w:hAnsi="Times New Roman" w:cs="Times New Roman"/>
      <w:sz w:val="26"/>
      <w:szCs w:val="26"/>
      <w:shd w:fill="FFFFFF" w:val="clear"/>
    </w:rPr>
  </w:style>
  <w:style w:type="character" w:styleId="51" w:customStyle="1">
    <w:name w:val="Основной текст (5)"/>
    <w:uiPriority w:val="99"/>
    <w:qFormat/>
    <w:rsid w:val="00a039f1"/>
    <w:rPr>
      <w:rFonts w:ascii="Times New Roman" w:hAnsi="Times New Roman" w:cs="Times New Roman"/>
      <w:spacing w:val="0"/>
      <w:sz w:val="26"/>
      <w:szCs w:val="26"/>
    </w:rPr>
  </w:style>
  <w:style w:type="character" w:styleId="57" w:customStyle="1">
    <w:name w:val="Основной текст (5)7"/>
    <w:uiPriority w:val="99"/>
    <w:qFormat/>
    <w:rsid w:val="00a039f1"/>
    <w:rPr>
      <w:rFonts w:ascii="Times New Roman" w:hAnsi="Times New Roman" w:cs="Times New Roman"/>
      <w:spacing w:val="0"/>
      <w:sz w:val="26"/>
      <w:szCs w:val="2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4618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46188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11" w:customStyle="1">
    <w:name w:val="Основной текст (5)1"/>
    <w:basedOn w:val="Normal"/>
    <w:link w:val="5"/>
    <w:uiPriority w:val="99"/>
    <w:qFormat/>
    <w:rsid w:val="00a039f1"/>
    <w:pPr>
      <w:shd w:val="clear" w:color="auto" w:fill="FFFFFF"/>
      <w:spacing w:lineRule="exact" w:line="326" w:before="0" w:after="300"/>
      <w:ind w:hanging="300"/>
      <w:jc w:val="center"/>
    </w:pPr>
    <w:rPr>
      <w:rFonts w:ascii="Times New Roman" w:hAnsi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6D5FE3D520CB4982AA782E88C6AA1E755E2AD11F254BFDC6C1A4EDEB5C8A549A1CFFE2C87CC0F17749EEE0012FAC4E3C99B10761BC3F13V3j6K" TargetMode="External"/><Relationship Id="rId3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4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5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6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7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LibreOffice/6.4.0.3$Windows_X86_64 LibreOffice_project/b0a288ab3d2d4774cb44b62f04d5d28733ac6df8</Application>
  <Pages>3</Pages>
  <Words>712</Words>
  <Characters>5458</Characters>
  <CharactersWithSpaces>6153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2019-08-01T10:55:00Z</dcterms:created>
  <dc:creator>Сластунова Ирина Васильевна</dc:creator>
  <dc:description/>
  <dc:language>ru-RU</dc:language>
  <cp:lastModifiedBy/>
  <dcterms:modified xsi:type="dcterms:W3CDTF">2021-01-19T18:34:43Z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