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right"/>
        <w:rPr>
          <w:rFonts w:ascii="Times New Roman" w:hAnsi="Times New Roman" w:cs="Times New Roman"/>
          <w:sz w:val="28"/>
          <w:szCs w:val="28"/>
        </w:rPr>
      </w:pPr>
      <w:bookmarkStart w:id="0" w:name="P0"/>
      <w:bookmarkEnd w:id="0"/>
      <w:r>
        <w:rPr>
          <w:rFonts w:cs="Times New Roman" w:ascii="Times New Roman" w:hAnsi="Times New Roman"/>
          <w:sz w:val="28"/>
          <w:szCs w:val="28"/>
        </w:rPr>
        <w:t xml:space="preserve"> </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КОДЕКС</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ЭТИКИ И СЛУЖЕБНОГО ПОВЕДЕНИЯ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РАБОТНИКОВ ГОСУДАРСТВЕННОГО МУЗЕЯ-ЗАПОВЕДНИКА «РОСТОВСКИЙ КРЕМЛЬ» </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0"/>
        <w:rPr>
          <w:rFonts w:ascii="Times New Roman" w:hAnsi="Times New Roman" w:cs="Times New Roman"/>
          <w:sz w:val="28"/>
          <w:szCs w:val="28"/>
        </w:rPr>
      </w:pPr>
      <w:r>
        <w:rPr>
          <w:rFonts w:cs="Times New Roman" w:ascii="Times New Roman" w:hAnsi="Times New Roman"/>
          <w:sz w:val="28"/>
          <w:szCs w:val="28"/>
        </w:rPr>
        <w:t>1. Введение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Кодекс этики и служебного поведения работников Государственного музея-заповедника «Ростовский кремль» (далее - Учреждение), подведомственного Минкультуры России (далее - Кодекс), устанавливает правила, предусматривающие этические ценности и правила служебного поведения работников Учреждения (далее – Р</w:t>
      </w:r>
      <w:bookmarkStart w:id="1" w:name="_GoBack"/>
      <w:bookmarkEnd w:id="1"/>
      <w:r>
        <w:rPr>
          <w:rFonts w:cs="Times New Roman" w:ascii="Times New Roman" w:hAnsi="Times New Roman"/>
          <w:sz w:val="28"/>
          <w:szCs w:val="28"/>
        </w:rPr>
        <w:t xml:space="preserve">аботники), профилактику коррупционных </w:t>
        <w:br/>
        <w:t>и иных правоотношений, а также определяет основополагающие принципы их взаимоотношений между Работниками, с обществом, правоохранительными и другими органами государственной власти, учреждениями и Минкультуры России.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Миссией Учреждения является формирование социальных и эстетических приоритетов общества в сфере культуры и образования, а также выполнение задач, поставленных перед Минкультуры России.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Настоящий Кодекс основан на общепринятых стандартах делового поведения и является составной частью системы управления Учреждения, способствует всестороннему ее развитию, устанавливает основополагающие принципы принятия управленческих решений в экономической и социально-трудовой сферах.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Настоящий Кодекс разработан с учетом требований законодательства Российской Федерации, принципов корпоративного управления Организации экономического сотрудничества и развития (ОЭСР), Федерального закона от 25.12.2008 № 273-ФЗ «О противодействии коррупции» и Федерального закона от 12.01.1996 № 7-ФЗ «О некоммерческих учреждениях».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Целью принятия настоящего Кодекса является формирование корпоративной культуры и системы ценностей Учреждения, а также снижения коррупционных рисков. </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2. Этические принципы</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Работники Учреждения руководствуются в своей деятельности следующими этическими принципами: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Профессионализм. Профессиональные стандарты, принятые в Учреждении, обеспечивают соответствие занимаемой должности квалификации, уровню образования и опыту Работников.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Добросовестность. Работники Учреждения не должны злоупотреблять своими должностными полномочиями в целях получения личной выгоды или выгоды в пользу третьих лиц в ущерб интересам Учреждения и/или государства</w:t>
        <w:br/>
        <w:t>в лице Минкультуры России.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Репутация. Управленческие решения и действия Работников должны соответствовать цели поддержания положительной деловой репутации Учреждения. Работники должны предпринимать усилия по предотвращению ситуаций, при которых их действия (бездействие) могут нанести экономический, репутационный или иной ущерб Учреждению, его Работникам и/или государству в лице Минкультуры России.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Открытость и прозрачность. Деятельность Работников строится на принципах информационной открытости. Все заинтересованные стороны вправе получать достоверные и полные данные с учетом соблюдения законодательства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Конфиденциальность. Работники должны обеспечивать сохранность и конфиденциальность информации, содержащей государственную, коммерческую и иную тайну, охраняемую в соответствии с законодательством Российской Федерации, иной информации ограниченного доступа, а также сведений о персональных данных Работников, разглашение которых может нанести экономический, репутационный или иной ущерб Учреждению, его Работникам и/или государству в лице Минкультуры России.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Эффективность и сплоченность. Работники Учреждения планируют </w:t>
        <w:br/>
        <w:t>и действуют совместно для достижения поставленных целей. Эффективная работа каждого Работника направлена на достижение высоких производственных результатов, повышение финансово-экономического, кадрового, научно-технического потенциалов.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Уважение. В Учреждении строго соблюдаются принципы уважительного отношения между Работниками, а также с контрагентами и иными официальными представителями. Не допускается дискриминация по половому, национальному, должностному, социальному, религиозному, политическому и другим признакам.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Ответственность. Работник несет ответственность за принятые решения, входящие в его компетенцию, действия (бездействие) в ходе выполнения своих профессиональных обязанностей и не вправе перекладывать ответственность на других Работников.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Приоритетными ценностями Учреждения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Законность. Работники осуществляют свою деятельность в соответствии </w:t>
        <w:br/>
        <w:t>с законодательством Российской Федерации и внутренними распорядительными документами Учреждения.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Эффективность. Учреждение на постоянной основе осуществляет оптимизацию своих расходов, повышая результативность и рентабельность деятельности от распоряжения государственным имуществом и защиту государственных интересов в рамках своей компетенции. Эффективная работа каждого Работника направлена на достижение высоких производственных результатов, повышение финансово-экономического, кадрового, научно-технического потенциалов.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Социальная ответственность. Учреждение осуществляет реализацию различных программ в сфере охраны труда, защиты окружающей среды, повышения качества жизни Работников и членов их семей.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Кадровый потенциал. Учреждение создает комфортные условия для осуществления профессиональной деятельности Работников путем улучшения условий и безопасности труда, предоставления возможностей по повышению уровня образования и квалификации, а также дополнительных социальных гарантий.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Надежность. Выстраивая деловые отношения, Учреждение стремится </w:t>
        <w:br/>
        <w:t xml:space="preserve">к долгосрочному сотрудничеству, основанному на взаимном доверии </w:t>
        <w:br/>
        <w:t>и безоговорочном соблюдении принятых обязательств, не противоречащих государственным интересам.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Нравственность. Учреждение осуществляет свою деятельность, основываясь на профессиональной этике, честности, справедливости.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Работники несут персональную ответственность за использование конфиденциальной, инсайдерской и иной информации в целях получения личной выгоды или выгоды в интересах третьих лиц в ущерб интересам Учреждения и государства в лице Минкультуры России.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3. Предупреждение конфликта интересов</w:t>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Работники Учреждения обязаны не допускать ситуаций, которые могут привести к конфликту интересов. В случае возникновения при исполнении должностных обязанностей личной заинтересованности, которая приводит или может привести к конфликту интересов, Работникам необходимо воздержаться от принятия решений и/или осуществления каких-либо действий (бездействия) </w:t>
        <w:br/>
        <w:t>в целях устранения возможных претензий как со стороны Учреждения, так и со стороны третьих лиц в предвзятости и необъективности, а также незамедлительно письменно сообщить о личной заинтересованности своему непосредственному руководителю и в Комиссию по противодействию коррупции и урегулированию конфликта интересов.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Рассмотрение фактов возникновения при исполнении Работником должностных обязанностей личной заинтересованности, которая приводит или может привести к конфликту интересов, осуществляется Комиссией по противодействию коррупции и урегулированию конфликта интересов.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Работником не допускается заключение сделок и возникновение ситуаций, </w:t>
        <w:br/>
        <w:t>в которых личные интересы Работника вступают в конфликт с интересами Учреждения и государства в лице Минкультуры России.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Участие Работников в принятии решений, касающихся взаимодействия</w:t>
        <w:br/>
        <w:t xml:space="preserve"> с контрагентами, в случае возникновения личной заинтересованности, которая приводит или может привести к конфликту интересов, 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4. Предупреждение коррупции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Получение или дарение подарков между Работниками Учреждения </w:t>
        <w:br/>
        <w:t>и деловыми партнерами не допускается. Получение и дарение подарков допустимо только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Уведомление о получении подарка в связи с протокольными мероприятиями направляется в течение 3-х дней лицу, ответственному за профилактику коррупционных и иных правонарушений. Порядок сдачи и оценки подарка, определяется Учреждением.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Учреждение в пределах своих полномочий реализует комплекс мер по профилактике коррупции, выявлению, предупреждению и пресечению коррупционных правонарушений, а также минимизации и (или) ликвидации последствий коррупционных правонарушений.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Учреждения обеспечивает внедрение антикоррупционных стандартов и контроль за их соблюдением.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Работникам Учреждения запрещается принимать прямое или косвенное участие в коррупционных действиях лично или через третьих лиц, в том числе предлагать, давать, вымогать или получать незаконное вознаграждение </w:t>
        <w:br/>
        <w:t xml:space="preserve">в различных формах за содействие в решении тех или иных вопросов, а также незаконно передавать лицу, выполняющему управленческие функции </w:t>
        <w:br/>
        <w:t>в коммерческой или иной организации, а равно получать деньги, ценные бумаги, иное имущество, оказывать (получать) услуги имущественного характера, предоставлять (получать) иные имущественные права за совершение действий (бездействия) в интересах дающего в связи с занимаемым этим лицом должностным положением.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Работники обязаны немедленно уведомлять руководителя о фактах склонения их к совершению коррупционных правонарушений.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Работникам следует незамедлительно сообщать в Комиссию по противодействию коррупции и урегулированию конфликта интересов в и/или подразделение (лицу), ответственное за профилактику коррупционных и иных правонарушений, обо всех нарушениях антикоррупционного законодательства и положений настоящего Кодекса. При этом Работнику гарантируется конфиденциальность такого обращения, а также непредвзятое и справедливое отношение в случае такого обращения.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Если обращение было сделано с целью распространения ложных сведений либо будет установлен факт совершения нарушения самим заявителем, то он может быть привлечен к ответственности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Своевременное сообщение Работника о фактах нарушения положений настоящего Кодекса, допущенных им лично или в составе группы лиц, может рассматриваться как смягчающий фактор при принятии к нему дисциплинарных мер.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Комиссия по противодействию коррупции и урегулированию конфликта интересов в Учреждении рассматривает вопросы, связанные с соблюдением положений настоящего Кодекса и требований об урегулировании конфликта интересов.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установления факта причинения убытков Учреждению и государству в лице Минкультуры России по вине Работника, Учреждение вправе обратиться в суд для возмещения убытков, причиненных вследствие вышеуказанных действий (бездействия).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подозрении или обнаружении действий (бездействия) Работников, имеющих признаки нарушения законодательства о противодействии коррупции, Учреждение не позднее 7 рабочих дней со дня обнаружения таких признаков,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(бездействия) соответствующих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Руководящие работники Учреждения должны быть примером этичного поведения, проводить разъяснительную работу с подчиненными с целью соблюдения положений настоящего Кодекса, а также профилактики коррупционных и иных правонарушений.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возникновении вопросов по Кодексу этики Работники должны обращаться за разъяснениями к своему непосредственному руководителю и/или в Комиссию по противодействию коррупции и урегулированию конфликта интересов в Учреждении, и/или в подразделение (лицу), ответственное за профилактику коррупционных и иных правонарушений.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Основы и принципы деятельности Учреждения по противодействию коррупции определяются настоящим Кодексом и Антикоррупционной политикой Учреждения.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Несоблюдение положений Кодекса может повлечь за собой применение дисциплинарных взысканий, а также инициирование от имени Учреждения </w:t>
        <w:br/>
        <w:t>в отношении нарушителей требований Кодекса мер гражданско-правовой, административной или уголовной ответственности в порядке, предусмотренном действующим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Все категории Работников Учреждения обязаны ознакомиться с настоящим Кодексом под роспись. Не реже чем один раз в год Работники Учреждения должны в письменной форме подтверждать свое согласие соблюдать положения настоящего Кодекса.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
    </w:p>
    <w:sectPr>
      <w:headerReference w:type="default" r:id="rId2"/>
      <w:type w:val="nextPage"/>
      <w:pgSz w:w="11906" w:h="16838"/>
      <w:pgMar w:left="1134" w:right="851"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18852942"/>
    </w:sdtPr>
    <w:sdtContent>
      <w:p>
        <w:pPr>
          <w:pStyle w:val="Style22"/>
          <w:jc w:val="center"/>
          <w:rPr/>
        </w:pPr>
        <w:r>
          <w:rPr/>
          <w:fldChar w:fldCharType="begin"/>
        </w:r>
        <w:r>
          <w:rPr/>
          <w:instrText> PAGE </w:instrText>
        </w:r>
        <w:r>
          <w:rPr/>
          <w:fldChar w:fldCharType="separate"/>
        </w:r>
        <w:r>
          <w:rPr/>
          <w:t>5</w:t>
        </w:r>
        <w: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e502f3"/>
    <w:rPr/>
  </w:style>
  <w:style w:type="character" w:styleId="Style15" w:customStyle="1">
    <w:name w:val="Нижний колонтитул Знак"/>
    <w:basedOn w:val="DefaultParagraphFont"/>
    <w:link w:val="a5"/>
    <w:uiPriority w:val="99"/>
    <w:qFormat/>
    <w:rsid w:val="00e502f3"/>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4d0e0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4d0e06"/>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e502f3"/>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e502f3"/>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Application>LibreOffice/6.4.0.3$Windows_X86_64 LibreOffice_project/b0a288ab3d2d4774cb44b62f04d5d28733ac6df8</Application>
  <Pages>5</Pages>
  <Words>1344</Words>
  <Characters>10533</Characters>
  <CharactersWithSpaces>11848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2019-07-31T13:57:00Z</dcterms:created>
  <dc:creator>Сластунова Ирина Васильевна</dc:creator>
  <dc:description/>
  <dc:language>ru-RU</dc:language>
  <cp:lastModifiedBy/>
  <dcterms:modified xsi:type="dcterms:W3CDTF">2021-01-19T18:30:31Z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