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right"/>
        <w:rPr>
          <w:rFonts w:ascii="Times New Roman" w:hAnsi="Times New Roman" w:cs="Times New Roman"/>
          <w:color w:val="000000" w:themeColor="text1"/>
          <w:sz w:val="28"/>
          <w:szCs w:val="28"/>
        </w:rPr>
      </w:pPr>
      <w:r>
        <w:rPr/>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АНТИКОРРУПЦИОННАЯ ПОЛИТИКА </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ГОСУДАРСТВЕННОГО МУЗЕЯ-ЗАПОВЕДНИКА «РОСТОВСКИЙ КРЕМЛЬ»</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Раздел </w:t>
      </w:r>
      <w:r>
        <w:rPr>
          <w:rFonts w:cs="Times New Roman" w:ascii="Times New Roman" w:hAnsi="Times New Roman"/>
          <w:sz w:val="28"/>
          <w:szCs w:val="28"/>
          <w:lang w:val="en-US"/>
        </w:rPr>
        <w:t>I</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Федеральное государственное бюджетное учреждение культуры «Государственный Ростово-Ярославский архитектурно-художественный музей-заповедник» (Государственный музей-заповедник «Ростовский кремль», Учреждение), подведомственное Минкультуры России, соблюдает принципы антикоррупционного законодательства и этического делового поведения. Антикоррупционная политика направлена на предупреждение коррупции в Учреждении, в том числе на выявление и последующее устранение причин коррупции (профилактика коррупции).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Правовую основу противодействия коррупции составляют </w:t>
      </w:r>
      <w:hyperlink r:id="rId2">
        <w:r>
          <w:rPr>
            <w:rFonts w:cs="Times New Roman" w:ascii="Times New Roman" w:hAnsi="Times New Roman"/>
            <w:sz w:val="28"/>
            <w:szCs w:val="28"/>
          </w:rPr>
          <w:t>Конституция</w:t>
        </w:r>
      </w:hyperlink>
      <w:r>
        <w:rPr>
          <w:rFonts w:cs="Times New Roman" w:ascii="Times New Roman" w:hAnsi="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Антикоррупционная политика реализуется в рамках исполнения Федерального </w:t>
      </w:r>
      <w:hyperlink r:id="rId3">
        <w:r>
          <w:rPr>
            <w:rFonts w:cs="Times New Roman" w:ascii="Times New Roman" w:hAnsi="Times New Roman"/>
            <w:sz w:val="28"/>
            <w:szCs w:val="28"/>
          </w:rPr>
          <w:t>закона</w:t>
        </w:r>
      </w:hyperlink>
      <w:r>
        <w:rPr>
          <w:rFonts w:cs="Times New Roman" w:ascii="Times New Roman" w:hAnsi="Times New Roman"/>
          <w:sz w:val="28"/>
          <w:szCs w:val="28"/>
        </w:rPr>
        <w:t xml:space="preserve"> от 25 декабря 2008 г. № 273-ФЗ «О противодействии коррупции».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Антикоррупционная политика декларирует неприятие Учреждением коррупции в любых ее проявлениях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Учреждения,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как в повседневной деятельности, так и при взаимоотношениях с юридическими и физическими лицами. </w:t>
      </w:r>
    </w:p>
    <w:p>
      <w:pPr>
        <w:pStyle w:val="Default"/>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Работникам Учреждения, а также любой третьей стороне, действующей от имени и/или в интересах Учреждения запрещено: </w:t>
      </w:r>
    </w:p>
    <w:p>
      <w:pPr>
        <w:pStyle w:val="Normal"/>
        <w:spacing w:lineRule="auto" w:line="240"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предлагать или обещать взятку лично или через посредника (в том числе, когда взятка по указанию должностного лица передается иному физическому или юридическому лицу);  </w:t>
      </w:r>
    </w:p>
    <w:p>
      <w:pPr>
        <w:pStyle w:val="Normal"/>
        <w:spacing w:lineRule="auto" w:line="240"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получать лично или через посредника взятки в виде денег, ценных бумаг, имущества и услуг не</w:t>
      </w:r>
      <w:hyperlink r:id="rId4">
        <w:r>
          <w:rPr>
            <w:rFonts w:cs="Times New Roman" w:ascii="Times New Roman" w:hAnsi="Times New Roman"/>
            <w:color w:val="000000" w:themeColor="text1"/>
            <w:sz w:val="28"/>
            <w:szCs w:val="28"/>
          </w:rPr>
          <w:t>имущественного характера</w:t>
        </w:r>
      </w:hyperlink>
      <w:r>
        <w:rPr>
          <w:rFonts w:cs="Times New Roman" w:ascii="Times New Roman" w:hAnsi="Times New Roman"/>
          <w:color w:val="000000" w:themeColor="text1"/>
          <w:sz w:val="28"/>
          <w:szCs w:val="28"/>
        </w:rPr>
        <w:t xml:space="preserve">, а также любую финансовую или иную выгоду или преимущество, если получение таких платежей, выгод или преимуществ само по себе является ненадлежащим выполнением должностных или иных предусмотренных законом обязанностей или являются вознаграждением за ненадлежащее выполнение таких обязанностей; </w:t>
      </w:r>
    </w:p>
    <w:p>
      <w:pPr>
        <w:pStyle w:val="Default"/>
        <w:spacing w:before="0" w:after="32"/>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осуществлять посредничество во взяточничестве, коммерческом подкупе, подкупе лица, оказывающего публичные услуги или предоставлении/получении неправомерной выгоды;  </w:t>
      </w:r>
    </w:p>
    <w:p>
      <w:pPr>
        <w:pStyle w:val="Default"/>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использовать служебное положение и полномочия с целью получения неправомерной выгоды для себя или других лиц, в том числе использовать любое имущество в личных интересах. </w:t>
      </w:r>
    </w:p>
    <w:p>
      <w:pPr>
        <w:pStyle w:val="Default"/>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Работники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а также любая третья сторона, действующая от имени и/или в интересах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в связи с предотвращением и противодействием коррупции в своей деятельности обязаны: </w:t>
      </w:r>
    </w:p>
    <w:p>
      <w:pPr>
        <w:pStyle w:val="Default"/>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не совершать коррупционных правонарушений, связанных с деятельностью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w:t>
      </w:r>
    </w:p>
    <w:p>
      <w:pPr>
        <w:pStyle w:val="Default"/>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w:t>
      </w:r>
      <w:r>
        <w:rPr/>
        <w:t> </w:t>
      </w:r>
      <w:r>
        <w:rPr>
          <w:rFonts w:cs="Times New Roman" w:ascii="Times New Roman" w:hAnsi="Times New Roman"/>
          <w:color w:val="000000" w:themeColor="text1"/>
          <w:sz w:val="28"/>
          <w:szCs w:val="28"/>
        </w:rPr>
        <w:t xml:space="preserve">воздерживаться от поведения, которое может быть расценено, как готовность совершить коррупционное правонарушение, связанное с деятельностью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w:t>
      </w:r>
    </w:p>
    <w:p>
      <w:pPr>
        <w:pStyle w:val="Default"/>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информировать о случаях подстрекательства к совершению коррупционного правонарушения, связанного с деятельностью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w:t>
      </w:r>
    </w:p>
    <w:p>
      <w:pPr>
        <w:pStyle w:val="Default"/>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информировать о случаях совершения коррупционных или связанных с коррупцией правонарушений другими работниками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или другими лицами;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безотлагательно информировать руководство о возникновении личной заинтересованности, которая приводит или может привести к конфликту интересов.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Положения настоящей Антикоррупционной политики основываются на принципах противодействия коррупции: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признание, обеспечение и защита основных прав и свобод человека и гражданина;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законность;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публичность и открытость деятельности;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неотвратимость ответственности за совершение коррупционных правонарушений;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приоритетное применение мер по предупреждению коррупции;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сотрудничество с институтами гражданского общества, правоохранительными органами, международными организациями и физическими лицами.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 xml:space="preserve">Раздел </w:t>
      </w:r>
      <w:r>
        <w:rPr>
          <w:rFonts w:cs="Times New Roman" w:ascii="Times New Roman" w:hAnsi="Times New Roman"/>
          <w:sz w:val="28"/>
          <w:szCs w:val="28"/>
          <w:lang w:val="en-US"/>
        </w:rPr>
        <w:t>II</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придерживается государственного системного подхода к решению проблем коррупции, включающие антикоррупционное просвещение, устранение причин коррупционных правонарушений, создание специализированных органов в системе управления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ответственных за реализацию антикоррупционной политики, принятие мер по предотвращению и урегулированию конфликта интересов.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Антикоррупционная политика определяет мероприятия, направленные на профилактику и предупреждение коррупции, а также принципы и механизмы их реализации в целях: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создания, эффективного механизма, препятствующего коррупционным действиям, и минимизации рисков вовлечения, его работников в коррупционную деятельность;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 а также воспитание навыков антикоррупционного поведения работников;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минимизации имущественного и репутационного ущерба путем пресечения коррупционных действий и наказания за них с применением общественных, административных и правоохранительных процедур.</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Для достижения поставленных целей </w:t>
      </w: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решает следующие задачи: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повышение открытости и прозрачности деятельности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создание методологической базы для разработки внутренних документов, регламентирующих деятельность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привлечение каждого работника к реализации мероприятий по предотвращению коррупции;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организация эффективного мониторинга коррупционных факторов и обеспечение действенности антикоррупционной политики в рамках системы антикоррупционного контроля и мониторинга Минкультуры России.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Последовательная и планомерная реализация Антикоррупционной политики направлена на снижение коррупционных рисков.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Положения настоящей Антикоррупционной политики распространяются на всех работников вне зависимости от занимаемой должности.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Ключевыми принципами реализации Антикоррупционной политики являются: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неприятие коррупции в любых формах и проявлениях. </w:t>
      </w: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содействует воспитанию правового и гражданского сознания работников путем формирования негативного отношения к коррупционным проявлениям. Руководящие работники выступают в качестве примера надлежащего этического поведения;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текущий мониторинг и последующий контроль. Создание эффективной системы контроля и мониторинга коррупционных факторов и рисков;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 проверка благонадежности контрагентов. </w:t>
      </w: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рамках реализации принципа открытости информации </w:t>
      </w: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создает на своем официальном сайте подраздел по вопросам противодействия коррупции, который включает: документы по вопросам противодействия, информационные каналы связи, гарантирующие анонимность заявителя (телефон, электронная почта, онлайн-сервис, почтовый адрес для почтовых отправлений с пометкой «Противодействие коррупции»).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Антикоррупционную политику в </w:t>
      </w:r>
      <w:r>
        <w:rPr>
          <w:rFonts w:cs="Times New Roman" w:ascii="Times New Roman" w:hAnsi="Times New Roman"/>
          <w:sz w:val="28"/>
          <w:szCs w:val="28"/>
        </w:rPr>
        <w:t>Учреждении</w:t>
      </w:r>
      <w:r>
        <w:rPr>
          <w:rFonts w:cs="Times New Roman" w:ascii="Times New Roman" w:hAnsi="Times New Roman"/>
          <w:color w:val="000000" w:themeColor="text1"/>
          <w:sz w:val="28"/>
          <w:szCs w:val="28"/>
        </w:rPr>
        <w:t xml:space="preserve"> реализует руководитель, Комиссия по противодействию коррупции и урегулированию конфликта интересов и подразделение (лицо), ответственное за профилактику коррупционных и иных правонарушений.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Факты воспрепятствования деятельности подразделения (лица), ответственного за профилактику коррупционных и иных правонарушений, и неисполнение работниками требований, предъявляемых подразделением (лицом), ответственным за профилактику коррупционных и иных правонарушений, в рамках установленных прав и обязанностей, незамедлительно доводятся до сведения руководителя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 xml:space="preserve">Раздел </w:t>
      </w:r>
      <w:r>
        <w:rPr>
          <w:rFonts w:cs="Times New Roman" w:ascii="Times New Roman" w:hAnsi="Times New Roman"/>
          <w:sz w:val="28"/>
          <w:szCs w:val="28"/>
          <w:lang w:val="en-US"/>
        </w:rPr>
        <w:t>III</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применяет следующие методы профилактики и противодействия коррупции: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законодательный;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кадровый;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мониторинга и контроля;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духовно-нравственный.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качестве реализации законодательного метода </w:t>
      </w: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и его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(при возникновении личной заинтересованности), а также проводит антикоррупционную экспертизу реализуемых проектов и заключаемых договоров, осуществляет правовое просвещение работников.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рамках кадрового метода </w:t>
      </w: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проводит взвешенную кадровую политику, направленную на минимизацию коррупционных рисков, связанных </w:t>
        <w:br/>
        <w:t xml:space="preserve">с приемом на работу и продвижением по службе, а также назначением </w:t>
        <w:br/>
        <w:t>на должности, замещение которых связанно с повышенным коррупционным риском.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применяет метод мониторинга и контроля коррупционных рисков: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выявляет и проводит анализ и оценку (в разрезе масштаба, источников и вероятности угроз) коррупционных рисков, присущих бизнес-процессам во всех сферах его финансово-хозяйственной деятельности, а также оценку потенциального ущерба от потенциальных рисков;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организует и проводит на постоянной основе мониторинг и контроль коррупционных рисков, присущих </w:t>
      </w:r>
      <w:r>
        <w:rPr>
          <w:rFonts w:cs="Times New Roman" w:ascii="Times New Roman" w:hAnsi="Times New Roman"/>
          <w:sz w:val="28"/>
          <w:szCs w:val="28"/>
        </w:rPr>
        <w:t>Учреждению</w:t>
      </w:r>
      <w:r>
        <w:rPr>
          <w:rFonts w:cs="Times New Roman" w:ascii="Times New Roman" w:hAnsi="Times New Roman"/>
          <w:color w:val="000000" w:themeColor="text1"/>
          <w:sz w:val="28"/>
          <w:szCs w:val="28"/>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w:t>
        <w:br/>
        <w:t>с законодательством Российской Федерации по факту выявленных коррупционных правонарушений.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качестве реализации духовно-нравственного метода руководство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Несоблюдение работниками норм и правил деловой этики может повлечь за собой применение к нарушителю дисциплинарных взысканий, а также инициирование от имени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Подразделения (лица), ответственные за профилактику коррупционных и иных правонарушений в Учреждении, проводят проверку сделок, согласование которых с Минкультуры России в соответствии с законодательством Российской Федерации не требуется на предмет наличия коррупционной составляющей.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число сделок и иных операций, содержащих наиболее высокие коррупционные риски и подлежащих обязательному контролю, входят: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закупка материально-технических ресурсов;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ремонт и обслуживание материально-технических ресурсов;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транспортное обслуживание; </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строительство, ремонт и реконструкция зданий, сооружений, помещений;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реконструкция зданий, сооружений, помещений и предметов искусства;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выполнение (субподряд) научно-исследовательских, опытно-конструкторских, проектно-изыскательских и строительно-монтажных работ;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выполнение консалтинговых, в том числе образовательных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оказание спонсорской помощи;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 найм на работу и повышение по службе работников руководящего состава.</w:t>
      </w:r>
    </w:p>
    <w:p>
      <w:pPr>
        <w:pStyle w:val="ConsPlusNormal"/>
        <w:ind w:firstLine="53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результатах проведенных проверок сообщается Комиссии по противодействию коррупции и урегулированию конфликта интересов</w:t>
      </w:r>
      <w:bookmarkStart w:id="0" w:name="_GoBack"/>
      <w:bookmarkEnd w:id="0"/>
      <w:r>
        <w:rPr>
          <w:rFonts w:cs="Times New Roman" w:ascii="Times New Roman" w:hAnsi="Times New Roman"/>
          <w:color w:val="000000" w:themeColor="text1"/>
          <w:sz w:val="28"/>
          <w:szCs w:val="28"/>
        </w:rPr>
        <w:t xml:space="preserve"> и руководителю. </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случае установления факта причинения ущерба </w:t>
      </w:r>
      <w:r>
        <w:rPr>
          <w:rFonts w:cs="Times New Roman" w:ascii="Times New Roman" w:hAnsi="Times New Roman"/>
          <w:sz w:val="28"/>
          <w:szCs w:val="28"/>
        </w:rPr>
        <w:t>Учреждению</w:t>
      </w:r>
      <w:r>
        <w:rPr>
          <w:rFonts w:cs="Times New Roman" w:ascii="Times New Roman" w:hAnsi="Times New Roman"/>
          <w:color w:val="000000" w:themeColor="text1"/>
          <w:sz w:val="28"/>
          <w:szCs w:val="28"/>
        </w:rPr>
        <w:t xml:space="preserve">, в том числе государственному имуществу, находящемуся в его ведении, по вине работника, </w:t>
      </w: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вправе обратиться в суд для возмещения ущерба, причиненного вследствие вышеуказанных действий (бездействия).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sz w:val="28"/>
          <w:szCs w:val="28"/>
        </w:rPr>
        <w:t>Учреждение</w:t>
      </w:r>
      <w:r>
        <w:rPr>
          <w:rFonts w:cs="Times New Roman" w:ascii="Times New Roman" w:hAnsi="Times New Roman"/>
          <w:color w:val="000000" w:themeColor="text1"/>
          <w:sz w:val="28"/>
          <w:szCs w:val="28"/>
        </w:rPr>
        <w:t xml:space="preserve">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Реализация Антикоррупционной политики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подведомственного Минкультуры России содействует внедрению антикоррупционных стандартов и устанавливает порядок системы противодействия коррупции в </w:t>
      </w:r>
      <w:r>
        <w:rPr>
          <w:rFonts w:cs="Times New Roman" w:ascii="Times New Roman" w:hAnsi="Times New Roman"/>
          <w:sz w:val="28"/>
          <w:szCs w:val="28"/>
        </w:rPr>
        <w:t>Учреждении</w:t>
      </w:r>
      <w:r>
        <w:rPr>
          <w:rFonts w:cs="Times New Roman" w:ascii="Times New Roman" w:hAnsi="Times New Roman"/>
          <w:color w:val="000000" w:themeColor="text1"/>
          <w:sz w:val="28"/>
          <w:szCs w:val="28"/>
        </w:rPr>
        <w:t xml:space="preserve">, эффективные механизмы, препятствующие коррупционным действиям, минимизирует риски вовлечения </w:t>
      </w:r>
      <w:r>
        <w:rPr>
          <w:rFonts w:cs="Times New Roman" w:ascii="Times New Roman" w:hAnsi="Times New Roman"/>
          <w:sz w:val="28"/>
          <w:szCs w:val="28"/>
        </w:rPr>
        <w:t>Учреждения</w:t>
      </w:r>
      <w:r>
        <w:rPr>
          <w:rFonts w:cs="Times New Roman" w:ascii="Times New Roman" w:hAnsi="Times New Roman"/>
          <w:color w:val="000000" w:themeColor="text1"/>
          <w:sz w:val="28"/>
          <w:szCs w:val="28"/>
        </w:rPr>
        <w:t xml:space="preserve"> и его работников в коррупционную деятельность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
    </w:p>
    <w:sectPr>
      <w:headerReference w:type="default" r:id="rId5"/>
      <w:type w:val="nextPage"/>
      <w:pgSz w:w="11906" w:h="16838"/>
      <w:pgMar w:left="1134" w:right="851"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1337846"/>
    </w:sdtPr>
    <w:sdtContent>
      <w:p>
        <w:pPr>
          <w:pStyle w:val="Style24"/>
          <w:jc w:val="center"/>
          <w:rPr/>
        </w:pPr>
        <w:r>
          <w:rPr/>
          <w:fldChar w:fldCharType="begin"/>
        </w:r>
        <w:r>
          <w:rPr/>
          <w:instrText> PAGE </w:instrText>
        </w:r>
        <w:r>
          <w:rPr/>
          <w:fldChar w:fldCharType="separate"/>
        </w:r>
        <w:r>
          <w:rPr/>
          <w:t>6</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3b0a"/>
    <w:rPr/>
  </w:style>
  <w:style w:type="character" w:styleId="Style15" w:customStyle="1">
    <w:name w:val="Нижний колонтитул Знак"/>
    <w:basedOn w:val="DefaultParagraphFont"/>
    <w:link w:val="a5"/>
    <w:uiPriority w:val="99"/>
    <w:qFormat/>
    <w:rsid w:val="00393b0a"/>
    <w:rPr/>
  </w:style>
  <w:style w:type="character" w:styleId="Style16" w:customStyle="1">
    <w:name w:val="Текст выноски Знак"/>
    <w:basedOn w:val="DefaultParagraphFont"/>
    <w:link w:val="a7"/>
    <w:uiPriority w:val="99"/>
    <w:semiHidden/>
    <w:qFormat/>
    <w:rsid w:val="00393b0a"/>
    <w:rPr>
      <w:rFonts w:ascii="Segoe UI" w:hAnsi="Segoe UI" w:cs="Segoe UI"/>
      <w:sz w:val="18"/>
      <w:szCs w:val="18"/>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onsPlusNormal" w:customStyle="1">
    <w:name w:val="ConsPlusNormal"/>
    <w:qFormat/>
    <w:rsid w:val="00393b0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393b0a"/>
    <w:pPr>
      <w:tabs>
        <w:tab w:val="clear" w:pos="708"/>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393b0a"/>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393b0a"/>
    <w:pPr>
      <w:spacing w:lineRule="auto" w:line="240" w:before="0" w:after="0"/>
    </w:pPr>
    <w:rPr>
      <w:rFonts w:ascii="Segoe UI" w:hAnsi="Segoe UI" w:cs="Segoe UI"/>
      <w:sz w:val="18"/>
      <w:szCs w:val="18"/>
    </w:rPr>
  </w:style>
  <w:style w:type="paragraph" w:styleId="Default" w:customStyle="1">
    <w:name w:val="Default"/>
    <w:qFormat/>
    <w:rsid w:val="00f712d7"/>
    <w:pPr>
      <w:widowControl/>
      <w:bidi w:val="0"/>
      <w:spacing w:lineRule="auto" w:line="240" w:before="0" w:after="0"/>
      <w:jc w:val="left"/>
    </w:pPr>
    <w:rPr>
      <w:rFonts w:ascii="Arial" w:hAnsi="Arial" w:eastAsia="Calibri" w:cs="Arial"/>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60EEBAE5E9E4A0FC3EC19D27FAE4348BE8C4AC6C3AB9717667E74129E078481722FD69FDF780973F25F72p7uAH" TargetMode="External"/><Relationship Id="rId3" Type="http://schemas.openxmlformats.org/officeDocument/2006/relationships/hyperlink" Target="consultantplus://offline/ref=BB9D4A4BED973BCD993F83D524D322DC9D2D96FCB23C5D5A564F39E0F67D9ADC810C48DB93C6DDE817CF10A9E1a5r4H" TargetMode="External"/><Relationship Id="rId4" Type="http://schemas.openxmlformats.org/officeDocument/2006/relationships/hyperlink" Target="consultantplus://offline/ref=6A50C1ACACDFBAB8CFB5B587566E6A07CF0201263E589C8BAD40041303C3D2B3F950D2F33EBA3FDE311DB4E17B73F07758AEFB722E624EDBCEC4H"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3E5B-EB19-48CE-855E-F2549C18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LibreOffice/6.4.0.3$Windows_X86_64 LibreOffice_project/b0a288ab3d2d4774cb44b62f04d5d28733ac6df8</Application>
  <Pages>6</Pages>
  <Words>1460</Words>
  <Characters>11823</Characters>
  <CharactersWithSpaces>13231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2019-10-02T10:53:00Z</dcterms:created>
  <dc:creator>Ударова Мария Андреевна</dc:creator>
  <dc:description/>
  <dc:language>ru-RU</dc:language>
  <cp:lastModifiedBy/>
  <cp:lastPrinted>2019-10-14T08:46:00Z</cp:lastPrinted>
  <dcterms:modified xsi:type="dcterms:W3CDTF">2021-01-19T18:28:09Z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